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kern w:val="2"/>
          <w:lang w:eastAsia="zh-CN"/>
        </w:rPr>
        <w:t>3GPP TSG RAN WG1#104</w:t>
      </w:r>
      <w:r>
        <w:rPr>
          <w:rFonts w:hint="eastAsia"/>
          <w:b/>
          <w:noProof/>
          <w:kern w:val="2"/>
          <w:lang w:eastAsia="zh-CN"/>
        </w:rPr>
        <w:t>b</w:t>
      </w:r>
      <w:r>
        <w:rPr>
          <w:b/>
          <w:noProof/>
          <w:kern w:val="2"/>
          <w:lang w:eastAsia="zh-CN"/>
        </w:rPr>
        <w:t>i</w:t>
      </w:r>
      <w:r>
        <w:rPr>
          <w:rFonts w:hint="eastAsia"/>
          <w:b/>
          <w:noProof/>
          <w:kern w:val="2"/>
          <w:lang w:eastAsia="zh-CN"/>
        </w:rPr>
        <w:t>s</w:t>
      </w:r>
      <w:r>
        <w:rPr>
          <w:b/>
          <w:noProof/>
          <w:kern w:val="2"/>
          <w:lang w:eastAsia="zh-CN"/>
        </w:rPr>
        <w:t>-e</w:t>
      </w:r>
      <w:r>
        <w:rPr>
          <w:b/>
          <w:kern w:val="2"/>
          <w:lang w:eastAsia="zh-CN"/>
        </w:rPr>
        <w:tab/>
        <w:t>R1-2102364</w:t>
      </w:r>
    </w:p>
    <w:p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April 12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20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8.</w:t>
      </w:r>
      <w:r>
        <w:rPr>
          <w:rFonts w:hint="eastAsia"/>
          <w:b/>
          <w:kern w:val="2"/>
          <w:lang w:eastAsia="zh-CN"/>
        </w:rPr>
        <w:t>5</w:t>
      </w:r>
      <w:r>
        <w:rPr>
          <w:b/>
          <w:kern w:val="2"/>
          <w:lang w:eastAsia="zh-CN"/>
        </w:rPr>
        <w:t>.</w:t>
      </w:r>
      <w:r>
        <w:rPr>
          <w:rFonts w:hint="eastAsia"/>
          <w:b/>
          <w:kern w:val="2"/>
          <w:lang w:eastAsia="zh-CN"/>
        </w:rPr>
        <w:t>1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BUPT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Accuracy improvements by mitigating UE Rx/Tx and/or </w:t>
      </w:r>
      <w:proofErr w:type="spellStart"/>
      <w:r>
        <w:rPr>
          <w:b/>
          <w:kern w:val="2"/>
          <w:lang w:eastAsia="zh-CN"/>
        </w:rPr>
        <w:t>gNB</w:t>
      </w:r>
      <w:proofErr w:type="spellEnd"/>
      <w:r>
        <w:rPr>
          <w:b/>
          <w:kern w:val="2"/>
          <w:lang w:eastAsia="zh-CN"/>
        </w:rPr>
        <w:t xml:space="preserve"> Rx/Tx timing delays</w:t>
      </w:r>
      <w:r>
        <w:rPr>
          <w:rFonts w:hint="eastAsia"/>
          <w:b/>
          <w:kern w:val="2"/>
          <w:lang w:eastAsia="zh-CN"/>
        </w:rPr>
        <w:t xml:space="preserve"> 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>
      <w:r>
        <w:t>In the RAN#90-</w:t>
      </w:r>
      <w:r>
        <w:rPr>
          <w:rFonts w:hint="eastAsia"/>
          <w:lang w:eastAsia="zh-CN"/>
        </w:rPr>
        <w:t>e</w:t>
      </w:r>
      <w:r>
        <w:t xml:space="preserve"> meeting, </w:t>
      </w:r>
      <w:r>
        <w:rPr>
          <w:lang w:eastAsia="zh-CN"/>
        </w:rPr>
        <w:t>the Rel-17</w:t>
      </w:r>
      <w:r>
        <w:t xml:space="preserve"> </w:t>
      </w:r>
      <w:r>
        <w:rPr>
          <w:lang w:eastAsia="zh-CN"/>
        </w:rPr>
        <w:t xml:space="preserve">WID of NR positioning enhancement </w:t>
      </w:r>
      <w:r>
        <w:t>we have the following conclusions on NR Positioning [1]: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>
        <w:tc>
          <w:tcPr>
            <w:tcW w:w="9307" w:type="dxa"/>
          </w:tcPr>
          <w:p>
            <w:pPr>
              <w:numPr>
                <w:ilvl w:val="0"/>
                <w:numId w:val="15"/>
              </w:numPr>
              <w:autoSpaceDE/>
              <w:adjustRightInd/>
              <w:snapToGrid/>
              <w:spacing w:after="0" w:line="276" w:lineRule="auto"/>
              <w:jc w:val="left"/>
            </w:pPr>
            <w:r>
              <w:t xml:space="preserve">Specify methods, measurements, </w:t>
            </w:r>
            <w:proofErr w:type="spellStart"/>
            <w:r>
              <w:t>signalling</w:t>
            </w:r>
            <w:proofErr w:type="spellEnd"/>
            <w:r>
              <w:t>, and procedures for improving positioning accuracy of the Rel-16 NR positioning methods</w:t>
            </w:r>
            <w:r>
              <w:rPr>
                <w:u w:val="single"/>
              </w:rPr>
              <w:t xml:space="preserve"> </w:t>
            </w:r>
            <w:r>
              <w:t xml:space="preserve">by mitigating UE Rx/Tx and/or </w:t>
            </w:r>
            <w:proofErr w:type="spellStart"/>
            <w:r>
              <w:t>gNB</w:t>
            </w:r>
            <w:proofErr w:type="spellEnd"/>
            <w:r>
              <w:t xml:space="preserve"> Rx/Tx timing delays, including</w:t>
            </w:r>
            <w:r>
              <w:rPr>
                <w:rFonts w:eastAsia="MS Mincho"/>
              </w:rPr>
              <w:t xml:space="preserve"> [RAN1]</w:t>
            </w:r>
          </w:p>
          <w:p>
            <w:pPr>
              <w:numPr>
                <w:ilvl w:val="1"/>
                <w:numId w:val="15"/>
              </w:numPr>
              <w:autoSpaceDE/>
              <w:adjustRightInd/>
              <w:snapToGrid/>
              <w:spacing w:after="0" w:line="276" w:lineRule="auto"/>
              <w:jc w:val="left"/>
              <w:rPr>
                <w:rFonts w:eastAsia="MS Mincho"/>
              </w:rPr>
            </w:pPr>
            <w:r>
              <w:t>DL, UL and DL+UL positioning methods</w:t>
            </w:r>
          </w:p>
          <w:p>
            <w:pPr>
              <w:numPr>
                <w:ilvl w:val="1"/>
                <w:numId w:val="15"/>
              </w:numPr>
              <w:autoSpaceDE/>
              <w:adjustRightInd/>
              <w:snapToGrid/>
              <w:spacing w:after="0" w:line="276" w:lineRule="auto"/>
              <w:jc w:val="left"/>
              <w:rPr>
                <w:rFonts w:eastAsia="MS Mincho"/>
                <w:lang w:eastAsia="ja-JP"/>
              </w:rPr>
            </w:pPr>
            <w:r>
              <w:t>UE-based and UE-assisted positioning solutions</w:t>
            </w:r>
          </w:p>
          <w:p>
            <w:pPr>
              <w:numPr>
                <w:ilvl w:val="0"/>
                <w:numId w:val="15"/>
              </w:numPr>
              <w:autoSpaceDE/>
              <w:adjustRightInd/>
              <w:snapToGrid/>
              <w:spacing w:after="0" w:line="276" w:lineRule="auto"/>
              <w:jc w:val="left"/>
            </w:pPr>
            <w:r>
              <w:t xml:space="preserve">Specify the procedure, measurements, reporting, and </w:t>
            </w:r>
            <w:proofErr w:type="spellStart"/>
            <w:r>
              <w:t>signalling</w:t>
            </w:r>
            <w:proofErr w:type="spellEnd"/>
            <w:r>
              <w:t xml:space="preserve"> for improving the accuracy of [RAN1]</w:t>
            </w:r>
          </w:p>
          <w:p>
            <w:pPr>
              <w:numPr>
                <w:ilvl w:val="1"/>
                <w:numId w:val="15"/>
              </w:numPr>
              <w:autoSpaceDE/>
              <w:adjustRightInd/>
              <w:snapToGrid/>
              <w:spacing w:after="0" w:line="276" w:lineRule="auto"/>
              <w:jc w:val="left"/>
            </w:pPr>
            <w:r>
              <w:t xml:space="preserve">UL </w:t>
            </w:r>
            <w:proofErr w:type="spellStart"/>
            <w:r>
              <w:t>AoA</w:t>
            </w:r>
            <w:proofErr w:type="spellEnd"/>
            <w:r>
              <w:t xml:space="preserve"> for network-based positioning solutions.</w:t>
            </w:r>
          </w:p>
          <w:p>
            <w:pPr>
              <w:numPr>
                <w:ilvl w:val="1"/>
                <w:numId w:val="15"/>
              </w:numPr>
              <w:autoSpaceDE/>
              <w:adjustRightInd/>
              <w:snapToGrid/>
              <w:spacing w:after="0" w:line="276" w:lineRule="auto"/>
              <w:jc w:val="left"/>
            </w:pPr>
            <w:r>
              <w:t>DL-</w:t>
            </w:r>
            <w:proofErr w:type="spellStart"/>
            <w:r>
              <w:t>AoD</w:t>
            </w:r>
            <w:proofErr w:type="spellEnd"/>
            <w:r>
              <w:t xml:space="preserve"> for UE-based and network-based (including UE-assisted) positioning solutions.</w:t>
            </w:r>
          </w:p>
          <w:p>
            <w:pPr>
              <w:ind w:left="720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Cs w:val="20"/>
              </w:rPr>
              <w:t>Note: RAN1 will discuss the candidate solutions and provide updates for this objective, with status to be reviewed in RAN#91e.</w:t>
            </w:r>
          </w:p>
        </w:tc>
      </w:tr>
    </w:tbl>
    <w:p>
      <w:pPr>
        <w:rPr>
          <w:lang w:eastAsia="zh-CN"/>
        </w:rPr>
      </w:pPr>
      <w:r>
        <w:rPr>
          <w:lang w:eastAsia="zh-CN"/>
        </w:rPr>
        <w:t xml:space="preserve">In this contribution, we will propose our views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first bullet, potential enhancements to mitigate the timing delays of UE Rx / TX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Rx / TX.</w:t>
      </w:r>
    </w:p>
    <w:p>
      <w:pPr>
        <w:pStyle w:val="1"/>
      </w:pPr>
      <w:bookmarkStart w:id="2" w:name="_Ref129681832"/>
      <w:r>
        <w:t>Discussion on Rx/Tx timing delays</w:t>
      </w:r>
      <w:r>
        <w:rPr>
          <w:lang w:eastAsia="zh-CN"/>
        </w:rPr>
        <w:t xml:space="preserve"> </w:t>
      </w:r>
    </w:p>
    <w:p>
      <w:r>
        <w:t>For the time-based positioning method, the accuracy of arrival time will directly affect the positioning accuracy. Therefore, in order to support the positioning accuracy in Rel-17, it is necessary to eliminate or compensate the delay error between the antenna and the baseband processor to improve the positioning accuracy.</w:t>
      </w:r>
    </w:p>
    <w:p>
      <w:pPr>
        <w:jc w:val="center"/>
      </w:pPr>
      <w:r>
        <w:object w:dxaOrig="7935" w:dyaOrig="6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95pt;height:190.6pt" o:ole="">
            <v:imagedata r:id="rId8" o:title=""/>
          </v:shape>
          <o:OLEObject Type="Embed" ProgID="Visio.Drawing.15" ShapeID="_x0000_i1025" DrawAspect="Content" ObjectID="_1678808988" r:id="rId9"/>
        </w:object>
      </w:r>
    </w:p>
    <w:p>
      <w:pPr>
        <w:jc w:val="center"/>
        <w:rPr>
          <w:b/>
          <w:lang w:eastAsia="zh-CN"/>
        </w:rPr>
      </w:pPr>
      <w:r>
        <w:rPr>
          <w:b/>
          <w:lang w:eastAsia="zh-CN"/>
        </w:rPr>
        <w:t>Figure 1 R</w:t>
      </w:r>
      <w:r>
        <w:rPr>
          <w:rFonts w:hint="eastAsia"/>
          <w:b/>
          <w:lang w:eastAsia="zh-CN"/>
        </w:rPr>
        <w:t>x</w:t>
      </w:r>
      <w:r>
        <w:rPr>
          <w:b/>
          <w:lang w:eastAsia="zh-CN"/>
        </w:rPr>
        <w:t xml:space="preserve">/Tx </w:t>
      </w:r>
      <w:r>
        <w:rPr>
          <w:rFonts w:hint="eastAsia"/>
          <w:b/>
          <w:lang w:eastAsia="zh-CN"/>
        </w:rPr>
        <w:t>timing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delays</w:t>
      </w:r>
      <w:r>
        <w:rPr>
          <w:b/>
          <w:lang w:eastAsia="zh-CN"/>
        </w:rPr>
        <w:t xml:space="preserve"> model</w:t>
      </w:r>
    </w:p>
    <w:p>
      <w:pPr>
        <w:rPr>
          <w:lang w:eastAsia="zh-CN"/>
        </w:rPr>
      </w:pPr>
      <w:r>
        <w:rPr>
          <w:lang w:eastAsia="zh-CN"/>
        </w:rPr>
        <w:lastRenderedPageBreak/>
        <w:t xml:space="preserve">Referring to figure 1, </w:t>
      </w:r>
      <w:r>
        <w:rPr>
          <w:rFonts w:hint="eastAsia"/>
          <w:lang w:eastAsia="zh-CN"/>
        </w:rPr>
        <w:t>i</w:t>
      </w:r>
      <w:r>
        <w:rPr>
          <w:lang w:eastAsia="zh-CN"/>
        </w:rPr>
        <w:t>n NR DL positioning method, the arrival time of DL PRS resource of different TRP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measured by different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can be expressed as:</w:t>
      </w:r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TRP1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</m:sSub>
        </m:oMath>
      </m:oMathPara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TRP1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</m:sSub>
        </m:oMath>
      </m:oMathPara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</m:sSub>
        </m:oMath>
      </m:oMathPara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</m:sSub>
        </m:oMath>
      </m:oMathPara>
    </w:p>
    <w:p>
      <w:pPr>
        <w:rPr>
          <w:lang w:eastAsia="zh-CN"/>
        </w:rPr>
      </w:pPr>
      <w:r>
        <w:rPr>
          <w:lang w:eastAsia="zh-CN"/>
        </w:rPr>
        <w:t>Obviously, if the DL-TDOA positioning method is used, the timing delay of UE can be effectively eliminated</w:t>
      </w:r>
      <w:r>
        <w:rPr>
          <w:rFonts w:hint="eastAsia"/>
          <w:lang w:eastAsia="zh-CN"/>
        </w:rPr>
        <w:t>.</w:t>
      </w:r>
      <w:r>
        <w:t xml:space="preserve"> The principle is shown in the following formula</w:t>
      </w:r>
      <w:r>
        <w:rPr>
          <w:rFonts w:hint="eastAsia"/>
          <w:lang w:eastAsia="zh-CN"/>
        </w:rPr>
        <w:t>：</w:t>
      </w:r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TDOA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TRP1,TRP2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TRP1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-d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TRP1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TRP2</m:t>
              </m:r>
            </m:sup>
          </m:sSup>
        </m:oMath>
      </m:oMathPara>
    </w:p>
    <w:p>
      <w:pPr>
        <w:pStyle w:val="00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TDOA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TRP1,TRP2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TRP1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-d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TRP1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τ</m:t>
              </m:r>
            </m:e>
            <m:sup>
              <m:r>
                <w:rPr>
                  <w:rFonts w:ascii="Cambria Math" w:hAnsi="Cambria Math"/>
                </w:rPr>
                <m:t>TRP2</m:t>
              </m:r>
            </m:sup>
          </m:sSup>
        </m:oMath>
      </m:oMathPara>
    </w:p>
    <w:p>
      <w:pPr>
        <w:rPr>
          <w:b/>
          <w:i/>
        </w:rPr>
      </w:pPr>
      <w:r>
        <w:rPr>
          <w:b/>
          <w:i/>
        </w:rPr>
        <w:t xml:space="preserve">Observation 1: The </w:t>
      </w:r>
      <w:proofErr w:type="gramStart"/>
      <w:r>
        <w:rPr>
          <w:b/>
          <w:i/>
        </w:rPr>
        <w:t>Rx  timing</w:t>
      </w:r>
      <w:proofErr w:type="gramEnd"/>
      <w:r>
        <w:rPr>
          <w:b/>
          <w:i/>
        </w:rPr>
        <w:t xml:space="preserve"> delay of UE has no effect on the performance of DL RSTD measurement, but the </w:t>
      </w:r>
      <w:bookmarkStart w:id="3" w:name="_Hlk67739462"/>
      <w:r>
        <w:rPr>
          <w:b/>
          <w:i/>
        </w:rPr>
        <w:t>TX timing delay of TRPs</w:t>
      </w:r>
      <w:bookmarkEnd w:id="3"/>
      <w:r>
        <w:rPr>
          <w:b/>
          <w:i/>
        </w:rPr>
        <w:t xml:space="preserve"> will lead to additional errors.</w:t>
      </w:r>
    </w:p>
    <w:p>
      <w:pPr>
        <w:rPr>
          <w:lang w:eastAsia="zh-CN"/>
        </w:rPr>
      </w:pPr>
      <w:r>
        <w:rPr>
          <w:lang w:eastAsia="zh-CN"/>
        </w:rPr>
        <w:t>If we want to eliminate Tx timing delay of TRPs to get accurate transmission delay, double difference mode in GNSS system will be a good enlightenment.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Its basic idea is to eliminate the satellite clock error by difference between satellites, and to eliminate the receiver clock error by the difference between a rover station and a base station whose exact position is known.</w:t>
      </w:r>
    </w:p>
    <w:p>
      <w:pPr>
        <w:pStyle w:val="00Text"/>
        <w:rPr>
          <w:i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TDOA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1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</w:rPr>
                    <m:t>TRP1,TRP2</m:t>
                  </m:r>
                </m:sup>
              </m:sSubSup>
              <m:r>
                <w:rPr>
                  <w:rFonts w:ascii="Cambria Math" w:hAnsi="Cambria Math" w:hint="eastAsia"/>
                  <w:lang w:eastAsia="zh-CN"/>
                </w:rPr>
                <m:t>=</m:t>
              </m:r>
              <m:r>
                <w:rPr>
                  <w:rFonts w:ascii="Cambria Math" w:hAnsi="Cambria Math"/>
                </w:rPr>
                <m:t>TDOA</m:t>
              </m:r>
            </m:e>
            <m:sub>
              <m:r>
                <w:rPr>
                  <w:rFonts w:ascii="Cambria Math" w:hAnsi="Cambria Math"/>
                </w:rPr>
                <m:t>UE1</m:t>
              </m:r>
            </m:sub>
            <m:sup>
              <m:r>
                <w:rPr>
                  <w:rFonts w:ascii="Cambria Math" w:hAnsi="Cambria Math"/>
                </w:rPr>
                <m:t>TRP1,TRP2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TDOA</m:t>
              </m:r>
            </m:e>
            <m:sub>
              <m:r>
                <w:rPr>
                  <w:rFonts w:ascii="Cambria Math" w:hAnsi="Cambria Math"/>
                </w:rPr>
                <m:t>UE2</m:t>
              </m:r>
            </m:sub>
            <m:sup>
              <m:r>
                <w:rPr>
                  <w:rFonts w:ascii="Cambria Math" w:hAnsi="Cambria Math"/>
                </w:rPr>
                <m:t>TRP1,TRP2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微软雅黑" w:hAnsi="Cambria Math" w:cs="微软雅黑" w:hint="eastAsia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eastAsia="微软雅黑" w:hAnsi="Cambria Math" w:cs="微软雅黑" w:hint="eastAsia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4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</m:oMath>
      </m:oMathPara>
    </w:p>
    <w:p>
      <w:pPr>
        <w:rPr>
          <w:b/>
          <w:i/>
        </w:rPr>
      </w:pPr>
      <w:r>
        <w:rPr>
          <w:b/>
          <w:i/>
        </w:rPr>
        <w:t xml:space="preserve">Observation 2: The Rx timing delay of UE and the TX timing delay of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can be eliminated by double difference.</w:t>
      </w:r>
    </w:p>
    <w:p>
      <w:pPr>
        <w:pStyle w:val="3GPPAgreements"/>
        <w:numPr>
          <w:ilvl w:val="0"/>
          <w:numId w:val="0"/>
        </w:numPr>
        <w:autoSpaceDE/>
        <w:autoSpaceDN/>
        <w:adjustRightInd/>
        <w:spacing w:after="180"/>
        <w:rPr>
          <w:szCs w:val="22"/>
        </w:rPr>
      </w:pPr>
      <w:r>
        <w:rPr>
          <w:szCs w:val="22"/>
        </w:rPr>
        <w:t xml:space="preserve">Therefore,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τ</m:t>
            </m:r>
          </m:e>
          <m:sup>
            <m:r>
              <w:rPr>
                <w:rFonts w:ascii="Cambria Math" w:hAnsi="Cambria Math"/>
              </w:rPr>
              <m:t>TRP1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τ</m:t>
            </m:r>
          </m:e>
          <m:sup>
            <m:r>
              <w:rPr>
                <w:rFonts w:ascii="Cambria Math" w:hAnsi="Cambria Math"/>
              </w:rPr>
              <m:t>TRP2</m:t>
            </m:r>
          </m:sup>
        </m:sSup>
      </m:oMath>
      <w:r>
        <w:rPr>
          <w:szCs w:val="22"/>
        </w:rPr>
        <w:t xml:space="preserve"> can be calculated by measuring the DL RSTD of a UE with a certain location, and </w:t>
      </w:r>
      <w:r>
        <w:t xml:space="preserve">transmitted </w:t>
      </w:r>
      <w:r>
        <w:rPr>
          <w:szCs w:val="22"/>
        </w:rPr>
        <w:t xml:space="preserve">from NR-RAN node to LMF </w:t>
      </w:r>
      <w:r>
        <w:t xml:space="preserve">via </w:t>
      </w:r>
      <w:proofErr w:type="spellStart"/>
      <w:r>
        <w:t>NRPPa</w:t>
      </w:r>
      <w:proofErr w:type="spellEnd"/>
      <w:r>
        <w:rPr>
          <w:szCs w:val="22"/>
        </w:rPr>
        <w:t xml:space="preserve">. When the unknown location UE requests the location service, it can eliminate the TX timing delay of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 by accepting the value of the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τ</m:t>
            </m:r>
          </m:e>
          <m:sup>
            <m:r>
              <w:rPr>
                <w:rFonts w:ascii="Cambria Math" w:hAnsi="Cambria Math"/>
              </w:rPr>
              <m:t>TRP1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sz w:val="20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</w:rPr>
              <m:t>τ</m:t>
            </m:r>
          </m:e>
          <m:sup>
            <m:r>
              <w:rPr>
                <w:rFonts w:ascii="Cambria Math" w:hAnsi="Cambria Math"/>
              </w:rPr>
              <m:t>TRP2</m:t>
            </m:r>
          </m:sup>
        </m:sSup>
        <m:r>
          <w:rPr>
            <w:rFonts w:ascii="Cambria Math" w:hAnsi="Cambria Math"/>
            <w:sz w:val="20"/>
            <w:szCs w:val="24"/>
            <w:lang w:eastAsia="en-US"/>
          </w:rPr>
          <m:t xml:space="preserve"> </m:t>
        </m:r>
      </m:oMath>
      <w:r>
        <w:t>from LMF to UE via LPP</w:t>
      </w:r>
      <w:r>
        <w:rPr>
          <w:szCs w:val="22"/>
        </w:rPr>
        <w:t>.</w:t>
      </w:r>
    </w:p>
    <w:p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A calibration UE with the known position is introduced to reduce the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timing error.</w:t>
      </w:r>
    </w:p>
    <w:p>
      <w:pPr>
        <w:rPr>
          <w:b/>
          <w:i/>
        </w:rPr>
      </w:pPr>
      <w:bookmarkStart w:id="4" w:name="_Hlk60832504"/>
      <w:r>
        <w:rPr>
          <w:b/>
          <w:i/>
        </w:rPr>
        <w:t xml:space="preserve">Proposal 2: For DL TDOA </w:t>
      </w:r>
      <w:r>
        <w:rPr>
          <w:rFonts w:hint="eastAsia"/>
          <w:b/>
          <w:i/>
        </w:rPr>
        <w:t>method</w:t>
      </w:r>
      <w:r>
        <w:rPr>
          <w:b/>
          <w:i/>
        </w:rPr>
        <w:t xml:space="preserve">, the transfer of Tx timing delays of TRPs from NR-RAN node to LMF via </w:t>
      </w:r>
      <w:proofErr w:type="spellStart"/>
      <w:r>
        <w:rPr>
          <w:b/>
          <w:i/>
        </w:rPr>
        <w:t>NRPPa</w:t>
      </w:r>
      <w:proofErr w:type="spellEnd"/>
      <w:r>
        <w:rPr>
          <w:b/>
          <w:i/>
        </w:rPr>
        <w:t xml:space="preserve">. </w:t>
      </w:r>
    </w:p>
    <w:p>
      <w:pPr>
        <w:rPr>
          <w:b/>
          <w:i/>
        </w:rPr>
      </w:pPr>
      <w:r>
        <w:rPr>
          <w:b/>
          <w:i/>
        </w:rPr>
        <w:t xml:space="preserve">Proposal 3: For UE-based DL-TDOA method, the signaling of the Tx timing delays </w:t>
      </w:r>
      <w:proofErr w:type="gramStart"/>
      <w:r>
        <w:rPr>
          <w:b/>
          <w:i/>
        </w:rPr>
        <w:t>of  TRPs</w:t>
      </w:r>
      <w:proofErr w:type="gramEnd"/>
      <w:r>
        <w:rPr>
          <w:b/>
          <w:i/>
        </w:rPr>
        <w:t xml:space="preserve"> from LMF to UE via LPP. </w:t>
      </w:r>
      <w:bookmarkEnd w:id="4"/>
    </w:p>
    <w:p>
      <w:pPr>
        <w:pStyle w:val="1"/>
      </w:pPr>
      <w:r>
        <w:t>Conclusions</w:t>
      </w:r>
    </w:p>
    <w:p>
      <w:r>
        <w:t>In this contribution, we present our views on the additional scenarios for evaluation. Based on the discussion, we have the following observations and proposals:</w:t>
      </w:r>
    </w:p>
    <w:p>
      <w:pPr>
        <w:rPr>
          <w:b/>
          <w:i/>
        </w:rPr>
      </w:pPr>
      <w:r>
        <w:rPr>
          <w:b/>
          <w:i/>
        </w:rPr>
        <w:t>Observation 1: The Rx timing delay of UE has no effect on the performance of DL RSTD measurement, but the TX timing delay of TRPs will lead to additional errors.</w:t>
      </w:r>
    </w:p>
    <w:p>
      <w:pPr>
        <w:rPr>
          <w:b/>
          <w:i/>
        </w:rPr>
      </w:pPr>
      <w:r>
        <w:rPr>
          <w:b/>
          <w:i/>
        </w:rPr>
        <w:t xml:space="preserve">Observation 2: The Rx timing delay of UE and the TX timing delay of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can be eliminated by double difference.</w:t>
      </w:r>
    </w:p>
    <w:p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A calibration UE with the known position is introduced to reduce the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timing error.</w:t>
      </w:r>
    </w:p>
    <w:p>
      <w:pPr>
        <w:rPr>
          <w:b/>
          <w:i/>
        </w:rPr>
      </w:pPr>
      <w:r>
        <w:rPr>
          <w:b/>
          <w:i/>
        </w:rPr>
        <w:t xml:space="preserve">Proposal 2: For DL TDOA </w:t>
      </w:r>
      <w:r>
        <w:rPr>
          <w:rFonts w:hint="eastAsia"/>
          <w:b/>
          <w:i/>
        </w:rPr>
        <w:t>method</w:t>
      </w:r>
      <w:r>
        <w:rPr>
          <w:b/>
          <w:i/>
        </w:rPr>
        <w:t xml:space="preserve">, the transfer of Tx timing delays of TRPs from NR-RAN node to LMF via </w:t>
      </w:r>
      <w:proofErr w:type="spellStart"/>
      <w:r>
        <w:rPr>
          <w:b/>
          <w:i/>
        </w:rPr>
        <w:t>NRPPa</w:t>
      </w:r>
      <w:proofErr w:type="spellEnd"/>
      <w:r>
        <w:rPr>
          <w:b/>
          <w:i/>
        </w:rPr>
        <w:t xml:space="preserve">. </w:t>
      </w:r>
    </w:p>
    <w:p>
      <w:pPr>
        <w:rPr>
          <w:b/>
          <w:i/>
        </w:rPr>
      </w:pPr>
      <w:r>
        <w:rPr>
          <w:b/>
          <w:i/>
        </w:rPr>
        <w:lastRenderedPageBreak/>
        <w:t>Proposal 3: For UE-based DL-TDOA method, the</w:t>
      </w:r>
      <w:bookmarkStart w:id="5" w:name="_GoBack"/>
      <w:bookmarkEnd w:id="5"/>
      <w:r>
        <w:rPr>
          <w:b/>
          <w:i/>
        </w:rPr>
        <w:t xml:space="preserve"> signaling of the Tx timing delays </w:t>
      </w:r>
      <w:proofErr w:type="gramStart"/>
      <w:r>
        <w:rPr>
          <w:b/>
          <w:i/>
        </w:rPr>
        <w:t>of  TRPs</w:t>
      </w:r>
      <w:proofErr w:type="gramEnd"/>
      <w:r>
        <w:rPr>
          <w:b/>
          <w:i/>
        </w:rPr>
        <w:t xml:space="preserve"> from LMF to UE via LPP. </w:t>
      </w:r>
    </w:p>
    <w:p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>
        <w:t>References</w:t>
      </w:r>
    </w:p>
    <w:bookmarkEnd w:id="2"/>
    <w:bookmarkEnd w:id="6"/>
    <w:bookmarkEnd w:id="7"/>
    <w:bookmarkEnd w:id="8"/>
    <w:p>
      <w:r>
        <w:t>[1] 3GPP RP-202900, New WID on NR Positioning Enhancements, CATT, Intel, Ericsson, RAN#90e, Electronic Meeting, 7th – 11th December, 2020</w:t>
      </w:r>
    </w:p>
    <w:sect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52F5B"/>
    <w:multiLevelType w:val="hybridMultilevel"/>
    <w:tmpl w:val="DBD0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610521"/>
    <w:multiLevelType w:val="hybridMultilevel"/>
    <w:tmpl w:val="FA36A800"/>
    <w:lvl w:ilvl="0" w:tplc="A2AE938A">
      <w:start w:val="1"/>
      <w:numFmt w:val="decimal"/>
      <w:pStyle w:val="a"/>
      <w:lvlText w:val="图%1"/>
      <w:lvlJc w:val="left"/>
      <w:pPr>
        <w:tabs>
          <w:tab w:val="num" w:pos="709"/>
        </w:tabs>
        <w:ind w:left="0" w:firstLine="0"/>
      </w:pPr>
      <w:rPr>
        <w:rFonts w:ascii="黑体" w:eastAsia="黑体" w:hAnsi="Times New Roman" w:hint="eastAsia"/>
        <w:b w:val="0"/>
        <w:i w:val="0"/>
        <w:strike w:val="0"/>
        <w:dstrike w:val="0"/>
        <w:color w:val="auto"/>
        <w:spacing w:val="0"/>
        <w:w w:val="100"/>
        <w:position w:val="0"/>
        <w:sz w:val="21"/>
        <w:szCs w:val="21"/>
        <w:u w:val="none"/>
        <w:effect w:val="none"/>
        <w:em w:val="none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B5E4E"/>
    <w:multiLevelType w:val="hybridMultilevel"/>
    <w:tmpl w:val="FDD8EE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6"/>
  </w:num>
  <w:num w:numId="5">
    <w:abstractNumId w:val="13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18"/>
  </w:num>
  <w:num w:numId="12">
    <w:abstractNumId w:val="15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8"/>
  </w:num>
  <w:num w:numId="18">
    <w:abstractNumId w:val="5"/>
  </w:num>
  <w:num w:numId="1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c2M7c0MTUwNLJU0lEKTi0uzszPAykwqgUAdN2Gji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2"/>
      </w:numPr>
      <w:tabs>
        <w:tab w:val="clear" w:pos="860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</w:style>
  <w:style w:type="character" w:styleId="a6">
    <w:name w:val="Hyperlink"/>
    <w:basedOn w:val="a1"/>
    <w:rPr>
      <w:color w:val="0000FF"/>
      <w:u w:val="single"/>
    </w:rPr>
  </w:style>
  <w:style w:type="paragraph" w:styleId="a7">
    <w:name w:val="caption"/>
    <w:aliases w:val="cap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"/>
    <w:basedOn w:val="a1"/>
    <w:link w:val="a7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0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basedOn w:val="a2"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pPr>
      <w:spacing w:before="20" w:after="20"/>
      <w:jc w:val="left"/>
    </w:pPr>
  </w:style>
  <w:style w:type="paragraph" w:styleId="af1">
    <w:name w:val="header"/>
    <w:basedOn w:val="a0"/>
    <w:link w:val="af2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Pr>
      <w:sz w:val="22"/>
      <w:szCs w:val="22"/>
    </w:rPr>
  </w:style>
  <w:style w:type="paragraph" w:styleId="af3">
    <w:name w:val="footer"/>
    <w:basedOn w:val="a0"/>
    <w:link w:val="af4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fontstyle01">
    <w:name w:val="fontstyle01"/>
    <w:basedOn w:val="a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"/>
    <w:basedOn w:val="a0"/>
    <w:link w:val="af6"/>
    <w:uiPriority w:val="34"/>
    <w:qFormat/>
    <w:pPr>
      <w:autoSpaceDE/>
      <w:autoSpaceDN/>
      <w:adjustRightInd/>
      <w:snapToGrid/>
      <w:spacing w:after="0"/>
      <w:ind w:left="720"/>
      <w:jc w:val="left"/>
    </w:pPr>
    <w:rPr>
      <w:rFonts w:ascii="Calibri" w:eastAsiaTheme="minorEastAsia" w:hAnsi="Calibri" w:cs="Calibri"/>
      <w:lang w:eastAsia="zh-CN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paragraph" w:customStyle="1" w:styleId="B1">
    <w:name w:val="B1"/>
    <w:basedOn w:val="a0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Pr>
      <w:rFonts w:eastAsia="Times New Roman"/>
      <w:lang w:val="x-none"/>
    </w:r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TAL">
    <w:name w:val="TAL"/>
    <w:basedOn w:val="a0"/>
    <w:link w:val="TALChar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Pr>
      <w:rFonts w:ascii="Arial" w:eastAsia="Times New Roman" w:hAnsi="Arial"/>
      <w:sz w:val="18"/>
      <w:lang w:val="en-GB"/>
    </w:rPr>
  </w:style>
  <w:style w:type="character" w:styleId="af7">
    <w:name w:val="annotation reference"/>
    <w:basedOn w:val="a1"/>
    <w:semiHidden/>
    <w:unhideWhenUsed/>
    <w:rPr>
      <w:sz w:val="16"/>
      <w:szCs w:val="16"/>
    </w:rPr>
  </w:style>
  <w:style w:type="paragraph" w:styleId="af8">
    <w:name w:val="annotation text"/>
    <w:basedOn w:val="a0"/>
    <w:link w:val="af9"/>
    <w:unhideWhenUsed/>
    <w:rPr>
      <w:sz w:val="20"/>
      <w:szCs w:val="20"/>
    </w:rPr>
  </w:style>
  <w:style w:type="character" w:customStyle="1" w:styleId="af9">
    <w:name w:val="批注文字 字符"/>
    <w:basedOn w:val="a1"/>
    <w:link w:val="af8"/>
  </w:style>
  <w:style w:type="paragraph" w:styleId="afa">
    <w:name w:val="annotation subject"/>
    <w:basedOn w:val="af8"/>
    <w:next w:val="af8"/>
    <w:link w:val="afb"/>
    <w:semiHidden/>
    <w:unhideWhenUsed/>
    <w:rPr>
      <w:b/>
      <w:bCs/>
    </w:rPr>
  </w:style>
  <w:style w:type="character" w:customStyle="1" w:styleId="afb">
    <w:name w:val="批注主题 字符"/>
    <w:basedOn w:val="af9"/>
    <w:link w:val="afa"/>
    <w:semiHidden/>
    <w:rPr>
      <w:b/>
      <w:bCs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MTDisplayEquation">
    <w:name w:val="MTDisplayEquation"/>
    <w:basedOn w:val="a0"/>
    <w:next w:val="a0"/>
    <w:link w:val="MTDisplayEquation0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0">
    <w:name w:val="MTDisplayEquation 字符"/>
    <w:basedOn w:val="a1"/>
    <w:link w:val="MTDisplayEquation"/>
    <w:rPr>
      <w:sz w:val="22"/>
      <w:szCs w:val="22"/>
      <w:lang w:eastAsia="zh-CN"/>
    </w:rPr>
  </w:style>
  <w:style w:type="paragraph" w:styleId="afc">
    <w:name w:val="Title"/>
    <w:basedOn w:val="a0"/>
    <w:next w:val="a0"/>
    <w:link w:val="afd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d">
    <w:name w:val="标题 字符"/>
    <w:basedOn w:val="a1"/>
    <w:link w:val="a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2">
    <w:name w:val="B2"/>
    <w:basedOn w:val="21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styleId="afe">
    <w:name w:val="Intense Emphasis"/>
    <w:uiPriority w:val="21"/>
    <w:qFormat/>
    <w:rPr>
      <w:b/>
      <w:bCs/>
      <w:i/>
      <w:iCs/>
      <w:color w:val="4F81BD"/>
    </w:rPr>
  </w:style>
  <w:style w:type="character" w:customStyle="1" w:styleId="B1Char1">
    <w:name w:val="B1 Char1"/>
    <w:qFormat/>
    <w:rPr>
      <w:lang w:val="en-GB" w:eastAsia="en-US"/>
    </w:rPr>
  </w:style>
  <w:style w:type="paragraph" w:styleId="21">
    <w:name w:val="List 2"/>
    <w:basedOn w:val="a0"/>
    <w:semiHidden/>
    <w:unhideWhenUsed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locked/>
    <w:rPr>
      <w:rFonts w:ascii="Arial" w:eastAsiaTheme="minorEastAsia" w:hAnsi="Arial"/>
      <w:b/>
      <w:sz w:val="18"/>
      <w:lang w:val="en-GB"/>
    </w:rPr>
  </w:style>
  <w:style w:type="numbering" w:customStyle="1" w:styleId="3GPPListofBullets">
    <w:name w:val="3GPP List of Bullets"/>
    <w:pPr>
      <w:numPr>
        <w:numId w:val="6"/>
      </w:numPr>
    </w:pPr>
  </w:style>
  <w:style w:type="paragraph" w:customStyle="1" w:styleId="3GPPText">
    <w:name w:val="3GPP Text"/>
    <w:basedOn w:val="a0"/>
    <w:link w:val="3GPPTextChar"/>
    <w:qFormat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Pr>
      <w:sz w:val="22"/>
    </w:rPr>
  </w:style>
  <w:style w:type="table" w:styleId="10">
    <w:name w:val="List Table 1 Light"/>
    <w:basedOn w:val="a2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2">
    <w:name w:val="Plain Table 2"/>
    <w:basedOn w:val="a2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CharChar">
    <w:name w:val="图题 Char Char"/>
    <w:link w:val="a"/>
    <w:semiHidden/>
    <w:locked/>
    <w:rPr>
      <w:rFonts w:ascii="宋体" w:eastAsia="黑体"/>
      <w:sz w:val="24"/>
    </w:rPr>
  </w:style>
  <w:style w:type="paragraph" w:customStyle="1" w:styleId="a">
    <w:name w:val="图题"/>
    <w:basedOn w:val="a0"/>
    <w:next w:val="a0"/>
    <w:link w:val="CharChar"/>
    <w:semiHidden/>
    <w:qFormat/>
    <w:pPr>
      <w:widowControl w:val="0"/>
      <w:numPr>
        <w:numId w:val="14"/>
      </w:numPr>
      <w:autoSpaceDE/>
      <w:autoSpaceDN/>
      <w:adjustRightInd/>
      <w:snapToGrid/>
      <w:spacing w:beforeLines="50" w:afterLines="50" w:after="0" w:line="360" w:lineRule="auto"/>
      <w:jc w:val="center"/>
    </w:pPr>
    <w:rPr>
      <w:rFonts w:ascii="宋体" w:eastAsia="黑体"/>
      <w:sz w:val="24"/>
      <w:szCs w:val="20"/>
    </w:rPr>
  </w:style>
  <w:style w:type="character" w:customStyle="1" w:styleId="00TextChar">
    <w:name w:val="00_Text Char"/>
    <w:basedOn w:val="a1"/>
    <w:link w:val="00Text"/>
    <w:locked/>
    <w:rPr>
      <w:szCs w:val="24"/>
    </w:rPr>
  </w:style>
  <w:style w:type="paragraph" w:customStyle="1" w:styleId="00Text">
    <w:name w:val="00_Text"/>
    <w:basedOn w:val="a0"/>
    <w:link w:val="00TextChar"/>
    <w:qFormat/>
    <w:pPr>
      <w:autoSpaceDE/>
      <w:autoSpaceDN/>
      <w:adjustRightInd/>
      <w:snapToGrid/>
      <w:spacing w:before="120" w:line="264" w:lineRule="auto"/>
    </w:pPr>
    <w:rPr>
      <w:sz w:val="20"/>
      <w:szCs w:val="24"/>
    </w:rPr>
  </w:style>
  <w:style w:type="paragraph" w:customStyle="1" w:styleId="04Proposal1">
    <w:name w:val="04_Proposal1"/>
    <w:basedOn w:val="a0"/>
    <w:link w:val="04Proposal1Char"/>
    <w:qFormat/>
    <w:pPr>
      <w:autoSpaceDE/>
      <w:autoSpaceDN/>
      <w:adjustRightInd/>
      <w:snapToGrid/>
      <w:spacing w:before="100" w:beforeAutospacing="1" w:after="100" w:afterAutospacing="1"/>
    </w:pPr>
    <w:rPr>
      <w:rFonts w:ascii="Times New Roman Bold" w:hAnsi="Times New Roman Bold"/>
      <w:b/>
      <w:bCs/>
      <w:i/>
      <w:iCs/>
      <w:sz w:val="20"/>
      <w:szCs w:val="24"/>
      <w:lang w:eastAsia="zh-CN"/>
    </w:rPr>
  </w:style>
  <w:style w:type="character" w:customStyle="1" w:styleId="04Proposal1Char">
    <w:name w:val="04_Proposal1 Char"/>
    <w:link w:val="04Proposal1"/>
    <w:rPr>
      <w:rFonts w:ascii="Times New Roman Bold" w:hAnsi="Times New Roman Bold"/>
      <w:b/>
      <w:bCs/>
      <w:i/>
      <w:iCs/>
      <w:szCs w:val="24"/>
      <w:lang w:eastAsia="zh-CN"/>
    </w:rPr>
  </w:style>
  <w:style w:type="paragraph" w:customStyle="1" w:styleId="05reference">
    <w:name w:val="05_reference"/>
    <w:basedOn w:val="a0"/>
    <w:link w:val="05referenceChar"/>
    <w:qFormat/>
    <w:pPr>
      <w:numPr>
        <w:numId w:val="18"/>
      </w:numPr>
      <w:autoSpaceDE/>
      <w:autoSpaceDN/>
      <w:adjustRightInd/>
      <w:snapToGrid/>
      <w:spacing w:after="0" w:line="288" w:lineRule="auto"/>
      <w:ind w:left="562" w:hanging="562"/>
    </w:pPr>
    <w:rPr>
      <w:rFonts w:eastAsia="Times New Roman"/>
      <w:sz w:val="20"/>
      <w:szCs w:val="24"/>
    </w:rPr>
  </w:style>
  <w:style w:type="character" w:customStyle="1" w:styleId="05referenceChar">
    <w:name w:val="05_reference Char"/>
    <w:link w:val="05reference"/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46569-4C3A-404F-80E5-121C638F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LK</cp:lastModifiedBy>
  <cp:revision>991</cp:revision>
  <cp:lastPrinted>2007-06-18T22:08:00Z</cp:lastPrinted>
  <dcterms:created xsi:type="dcterms:W3CDTF">2019-02-15T16:59:00Z</dcterms:created>
  <dcterms:modified xsi:type="dcterms:W3CDTF">2021-04-01T11:03:00Z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(3)kjWl71d9UleZEXGqFawO7NtGu/K3zBYp/dxzQmhNIcIHKpxveBwsu22QigYPRr69kAn42a4k
zHyPflYhd7UgkYN1dzjzeFafxLlCxKAd4gs8fdfx6g5ZB/+dzz/4HFWj0PBcLj8EKMg7Y5mJ
QHPgK8KxqvB2CLGMStsTepnKWy/VE9NyrtA0pQBHEjD4LpOT4Yg1HLGzA5yFFbDIdsvv+V9l
0WVORL3C+O48WDn8uE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ZhmeVHZDuiCVChWOQCVqjQcog/9MaVjoHBIlUZGx/vsTJBGAiTR303
zKeIP0NkOvc8pccYPE7YAA+TGkPCLEwtvtDzKCorPn7TVCaaooTugfyOFIqD+TgOFa1ALwF0
RrGwCf7U6dIZ0kjTHY/gOAenun3kCkV2W1x2Ft0GkBeTUbG0z345h09PY10KnQzBbvR3U8Nt
gsU7WaqD1pg9DY6prnPWbzqcNv29bJbzzlJh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o/FyO7bZt7Em15YaR9umwU1vSbCi6I3L9ntl
rKJWWKyFRS3gNE35w7W/PtnxV7vGlKLZJsShZIKQwo4rnX15G8A=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  <property fmtid="{D5CDD505-2E9C-101B-9397-08002B2CF9AE}" pid="22" name="MTWinEqns">
    <vt:bool>true</vt:bool>
  </property>
</Properties>
</file>